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XSpec="center" w:tblpY="1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6"/>
        <w:gridCol w:w="1135"/>
        <w:gridCol w:w="994"/>
      </w:tblGrid>
      <w:tr w:rsidR="00150F98" w:rsidTr="00150F9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tabs>
                <w:tab w:val="left" w:pos="2690"/>
              </w:tabs>
              <w:autoSpaceDE w:val="0"/>
              <w:autoSpaceDN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  <w:lang w:val="kk-KZ"/>
              </w:rPr>
              <w:t>Саба</w:t>
            </w:r>
            <w:r>
              <w:rPr>
                <w:rFonts w:ascii="Arial" w:hAnsi="Arial" w:cs="Arial"/>
                <w:bCs/>
                <w:iCs/>
                <w:lang w:val="kk-KZ"/>
              </w:rPr>
              <w:t>қ</w:t>
            </w:r>
            <w:r>
              <w:rPr>
                <w:rFonts w:ascii="Calibri" w:hAnsi="Calibri" w:cs="Calibri"/>
                <w:bCs/>
                <w:iCs/>
                <w:lang w:val="kk-KZ"/>
              </w:rPr>
              <w:t xml:space="preserve"> та</w:t>
            </w:r>
            <w:r>
              <w:rPr>
                <w:rFonts w:ascii="Arial" w:hAnsi="Arial" w:cs="Arial"/>
                <w:bCs/>
                <w:iCs/>
                <w:lang w:val="kk-KZ"/>
              </w:rPr>
              <w:t>қ</w:t>
            </w:r>
            <w:r>
              <w:rPr>
                <w:rFonts w:ascii="Calibri" w:hAnsi="Calibri" w:cs="Calibri"/>
                <w:bCs/>
                <w:iCs/>
                <w:lang w:val="kk-KZ"/>
              </w:rPr>
              <w:t>ырыб</w:t>
            </w:r>
            <w:r>
              <w:rPr>
                <w:bCs/>
                <w:iCs/>
                <w:lang w:val="kk-KZ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  <w:lang w:val="kk-KZ"/>
              </w:rPr>
              <w:t>Апта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  <w:lang w:val="kk-KZ"/>
              </w:rPr>
              <w:t>Сағат</w:t>
            </w:r>
          </w:p>
        </w:tc>
      </w:tr>
      <w:tr w:rsidR="00150F98" w:rsidTr="00150F9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1. </w:t>
            </w:r>
            <w:r>
              <w:rPr>
                <w:bCs/>
                <w:iCs/>
                <w:lang w:val="kk-KZ"/>
              </w:rPr>
              <w:t xml:space="preserve">Сапалық </w:t>
            </w:r>
            <w:r>
              <w:rPr>
                <w:bCs/>
                <w:iCs/>
              </w:rPr>
              <w:t xml:space="preserve"> хими</w:t>
            </w:r>
            <w:r>
              <w:rPr>
                <w:bCs/>
                <w:iCs/>
                <w:lang w:val="kk-KZ"/>
              </w:rPr>
              <w:t>ялық талдау</w:t>
            </w:r>
            <w:r>
              <w:rPr>
                <w:bCs/>
                <w:iCs/>
              </w:rPr>
              <w:t xml:space="preserve">. </w:t>
            </w:r>
            <w:r>
              <w:rPr>
                <w:bCs/>
                <w:iCs/>
                <w:lang w:val="kk-KZ"/>
              </w:rPr>
              <w:t xml:space="preserve"> Жүйелік және даралап анықтау.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150F98" w:rsidTr="00150F9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rPr>
                <w:bCs/>
                <w:iCs/>
                <w:lang w:val="kk-KZ"/>
              </w:rPr>
            </w:pPr>
            <w:r>
              <w:rPr>
                <w:bCs/>
                <w:iCs/>
              </w:rPr>
              <w:t xml:space="preserve">2. </w:t>
            </w:r>
            <w:r>
              <w:rPr>
                <w:bCs/>
                <w:iCs/>
                <w:lang w:val="kk-KZ"/>
              </w:rPr>
              <w:t xml:space="preserve"> Иондық күшті, активтілікті, активтілік коэффициенті есептеу.Термодинамикалық, концентрациялық және шартты тепе-теңдік константалар.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150F98" w:rsidTr="00150F9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3. </w:t>
            </w:r>
            <w:r>
              <w:rPr>
                <w:bCs/>
                <w:iCs/>
                <w:lang w:val="kk-KZ"/>
              </w:rPr>
              <w:t>Әлсіз, күшті қышқылдар мен негіздердің, амфолиттердің, буферлы ерітінділердің</w:t>
            </w:r>
            <w:r>
              <w:rPr>
                <w:bCs/>
                <w:iCs/>
              </w:rPr>
              <w:t xml:space="preserve"> рН </w:t>
            </w:r>
            <w:r>
              <w:rPr>
                <w:bCs/>
                <w:iCs/>
                <w:lang w:val="kk-KZ"/>
              </w:rPr>
              <w:t>–ын есептеу.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150F98" w:rsidTr="00150F9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4. </w:t>
            </w:r>
            <w:r>
              <w:rPr>
                <w:bCs/>
                <w:iCs/>
                <w:lang w:val="kk-KZ"/>
              </w:rPr>
              <w:t>Көп протонды қышқылдардың ( негіздердің)  және тұздардың титрлеу қисықтарын есептеу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150F98" w:rsidTr="00150F9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</w:pPr>
            <w:r>
              <w:rPr>
                <w:bCs/>
                <w:iCs/>
              </w:rPr>
              <w:t xml:space="preserve">5. </w:t>
            </w:r>
            <w:r>
              <w:rPr>
                <w:bCs/>
                <w:iCs/>
                <w:lang w:val="kk-KZ"/>
              </w:rPr>
              <w:t>Комплексті қосылыстардың ерітінділеріндегі тепе-теңдіктер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150F98" w:rsidTr="00150F9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Коллоквиум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150F98" w:rsidTr="00150F9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6. </w:t>
            </w:r>
            <w:r>
              <w:rPr>
                <w:bCs/>
                <w:iCs/>
                <w:lang w:val="kk-KZ"/>
              </w:rPr>
              <w:t>Тотығу-тотықсыздану процестердің тепе-теңдіктері</w:t>
            </w:r>
            <w:r>
              <w:t xml:space="preserve">. </w:t>
            </w:r>
            <w:r>
              <w:rPr>
                <w:lang w:val="kk-KZ"/>
              </w:rPr>
              <w:t>ТТР бағыты</w:t>
            </w:r>
            <w:r>
              <w:t xml:space="preserve">, </w:t>
            </w:r>
            <w:r>
              <w:rPr>
                <w:lang w:val="kk-KZ"/>
              </w:rPr>
              <w:t>ерітінділеріндегі реалды потенциалдарын есептеу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150F98" w:rsidTr="00150F9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7. </w:t>
            </w:r>
            <w:r>
              <w:rPr>
                <w:bCs/>
                <w:iCs/>
                <w:lang w:val="kk-KZ"/>
              </w:rPr>
              <w:t>Тотығу-тотықсыздану титрлеуді қолдану мысалдары.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150F98" w:rsidTr="00150F9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8. </w:t>
            </w:r>
            <w:r>
              <w:rPr>
                <w:bCs/>
                <w:iCs/>
                <w:lang w:val="kk-KZ"/>
              </w:rPr>
              <w:t xml:space="preserve">Талдауда қолданатын тұндыру реакциялары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150F98" w:rsidTr="00150F9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rPr>
                <w:bCs/>
                <w:iCs/>
                <w:lang w:val="kk-KZ"/>
              </w:rPr>
            </w:pPr>
            <w:r>
              <w:rPr>
                <w:bCs/>
                <w:iCs/>
              </w:rPr>
              <w:t xml:space="preserve">9. </w:t>
            </w:r>
            <w:r>
              <w:rPr>
                <w:bCs/>
                <w:iCs/>
                <w:lang w:val="kk-KZ"/>
              </w:rPr>
              <w:t xml:space="preserve">  Гравиметриядағы тұнбаның ластануы және оны болдырмау шаралары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150F98" w:rsidTr="00150F9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10. </w:t>
            </w:r>
            <w:r>
              <w:rPr>
                <w:bCs/>
                <w:iCs/>
                <w:lang w:val="kk-KZ"/>
              </w:rPr>
              <w:t xml:space="preserve"> Химиялық талдау нәтижелерін метрологиялық өңдеу.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150F98" w:rsidTr="00150F9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spacing w:line="276" w:lineRule="auto"/>
              <w:rPr>
                <w:bCs/>
                <w:iCs/>
              </w:rPr>
            </w:pPr>
            <w:r>
              <w:t>11. Опти</w:t>
            </w:r>
            <w:r>
              <w:rPr>
                <w:lang w:val="kk-KZ"/>
              </w:rPr>
              <w:t>калық талдау әдістері</w:t>
            </w:r>
            <w:r>
              <w:t xml:space="preserve">. </w:t>
            </w:r>
            <w:r>
              <w:rPr>
                <w:lang w:val="kk-KZ"/>
              </w:rPr>
              <w:t>Теориялық есеп шығару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150F98" w:rsidTr="00150F9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spacing w:line="276" w:lineRule="auto"/>
              <w:rPr>
                <w:bCs/>
                <w:iCs/>
              </w:rPr>
            </w:pPr>
            <w:r>
              <w:t>12. Электрохими</w:t>
            </w:r>
            <w:r>
              <w:rPr>
                <w:lang w:val="kk-KZ"/>
              </w:rPr>
              <w:t>ялық талдау әдістері</w:t>
            </w:r>
            <w:r>
              <w:t xml:space="preserve">. </w:t>
            </w:r>
            <w:r>
              <w:rPr>
                <w:lang w:val="kk-KZ"/>
              </w:rPr>
              <w:t xml:space="preserve"> Теориялық есеп шығару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150F98" w:rsidTr="00150F9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Коллоквиум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150F98" w:rsidTr="00150F9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13. </w:t>
            </w:r>
            <w:r>
              <w:rPr>
                <w:bCs/>
                <w:iCs/>
                <w:lang w:val="kk-KZ"/>
              </w:rPr>
              <w:t>Талдаудағы бөлу және концентрлеу әдістері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8" w:rsidRDefault="00150F98">
            <w:pPr>
              <w:autoSpaceDE w:val="0"/>
              <w:autoSpaceDN w:val="0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</w:tbl>
    <w:p w:rsidR="00F60000" w:rsidRDefault="00F60000"/>
    <w:sectPr w:rsidR="00F60000" w:rsidSect="00F6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150F98"/>
    <w:rsid w:val="00150F98"/>
    <w:rsid w:val="00577B8C"/>
    <w:rsid w:val="00694F95"/>
    <w:rsid w:val="00934B78"/>
    <w:rsid w:val="00BA57E7"/>
    <w:rsid w:val="00F6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98"/>
    <w:pPr>
      <w:jc w:val="left"/>
    </w:pPr>
    <w:rPr>
      <w:rFonts w:ascii="Times New Roman" w:eastAsia="SimSun" w:hAnsi="Times New Roman" w:cs="Times New Roman"/>
      <w:color w:val="00000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6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abilova.maria</dc:creator>
  <cp:lastModifiedBy>akbota2005</cp:lastModifiedBy>
  <cp:revision>2</cp:revision>
  <dcterms:created xsi:type="dcterms:W3CDTF">2015-01-05T03:27:00Z</dcterms:created>
  <dcterms:modified xsi:type="dcterms:W3CDTF">2015-01-05T03:27:00Z</dcterms:modified>
</cp:coreProperties>
</file>